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18.1 -->
  <w:body>
    <w:p w:rsidR="00305D25" w:rsidP="00305D25">
      <w:pPr>
        <w:pStyle w:val="heading"/>
      </w:pPr>
      <w:r w:rsidRPr="009E43D8">
        <w:drawing>
          <wp:anchor simplePos="0" relativeHeight="251658240" behindDoc="0" locked="1" layoutInCell="1" allowOverlap="1">
            <wp:simplePos x="0" y="0"/>
            <wp:positionH relativeFrom="margin">
              <wp:posOffset>2730500</wp:posOffset>
            </wp:positionH>
            <wp:positionV relativeFrom="margin">
              <wp:posOffset>1752600</wp:posOffset>
            </wp:positionV>
            <wp:extent cx="1645923" cy="1120142"/>
            <wp:wrapNone/>
            <wp:docPr id="100007" name="" descr="Broker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379252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45923" cy="11201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E43D8">
        <w:t>Open enrollment is over</w:t>
      </w:r>
      <w:r w:rsidR="00326C6E">
        <w:t>,</w:t>
      </w:r>
      <w:r w:rsidRPr="009E43D8">
        <w:t xml:space="preserve"> but you </w:t>
      </w:r>
      <w:r w:rsidR="00BB3E58">
        <w:t xml:space="preserve">can </w:t>
      </w:r>
      <w:r w:rsidR="00326C6E">
        <w:t>still</w:t>
      </w:r>
      <w:r w:rsidRPr="009E43D8">
        <w:t xml:space="preserve"> </w:t>
      </w:r>
      <w:r w:rsidR="0061175E">
        <w:t>obtain</w:t>
      </w:r>
      <w:r w:rsidRPr="009E43D8">
        <w:t xml:space="preserve"> coverage</w:t>
      </w:r>
      <w:r>
        <w:t>.</w:t>
      </w:r>
    </w:p>
    <w:p w:rsidR="009E43D8" w:rsidRPr="00325BA8" w:rsidP="001005D7">
      <w:pPr>
        <w:pStyle w:val="body"/>
        <w:jc w:val="center"/>
        <w:rPr>
          <w:rFonts w:ascii="Calibri Light" w:hAnsi="Calibri Light" w:cs="Calibri Light"/>
        </w:rPr>
      </w:pPr>
      <w:r w:rsidRPr="00325BA8">
        <w:rPr>
          <w:rFonts w:ascii="Calibri Light" w:hAnsi="Calibri Light" w:cs="Calibri Light"/>
        </w:rPr>
        <w:t xml:space="preserve">You can no longer obtain coverage through </w:t>
      </w:r>
      <w:r w:rsidRPr="00325BA8">
        <w:rPr>
          <w:rFonts w:ascii="Calibri Light" w:hAnsi="Calibri Light" w:cs="Calibri Light"/>
        </w:rPr>
        <w:t xml:space="preserve"> this year, unless you exper</w:t>
      </w:r>
      <w:r w:rsidRPr="00325BA8" w:rsidR="00B4621B">
        <w:rPr>
          <w:rFonts w:ascii="Calibri Light" w:hAnsi="Calibri Light" w:cs="Calibri Light"/>
        </w:rPr>
        <w:t xml:space="preserve">ience a qualifying life event. </w:t>
      </w:r>
      <w:r w:rsidRPr="00325BA8">
        <w:rPr>
          <w:rFonts w:ascii="Calibri Light" w:hAnsi="Calibri Light" w:cs="Calibri Light"/>
        </w:rPr>
        <w:t>If you don’t have health insurance, you will be responsible for 100</w:t>
      </w:r>
      <w:r w:rsidR="001005D7">
        <w:rPr>
          <w:rFonts w:ascii="Calibri Light" w:hAnsi="Calibri Light" w:cs="Calibri Light"/>
        </w:rPr>
        <w:t>%</w:t>
      </w:r>
      <w:r w:rsidRPr="00325BA8">
        <w:rPr>
          <w:rFonts w:ascii="Calibri Light" w:hAnsi="Calibri Light" w:cs="Calibri Light"/>
        </w:rPr>
        <w:t xml:space="preserve"> of your health care costs.</w:t>
      </w:r>
      <w:r w:rsidR="001005D7">
        <w:rPr>
          <w:rFonts w:ascii="Calibri Light" w:hAnsi="Calibri Light" w:cs="Calibri Light"/>
        </w:rPr>
        <w:t xml:space="preserve"> </w:t>
      </w:r>
      <w:r w:rsidRPr="00325BA8">
        <w:rPr>
          <w:rFonts w:ascii="Calibri Light" w:hAnsi="Calibri Light" w:cs="Calibri Light"/>
        </w:rPr>
        <w:t xml:space="preserve">Enroll in a health plan through the Marketplace by </w:t>
      </w:r>
      <w:r w:rsidRPr="00325BA8" w:rsidR="003F4A36">
        <w:rPr>
          <w:rFonts w:ascii="Calibri Light" w:hAnsi="Calibri Light" w:cs="Calibri Light"/>
        </w:rPr>
        <w:t>Dec. 15</w:t>
      </w:r>
      <w:r w:rsidRPr="00325BA8">
        <w:rPr>
          <w:rFonts w:ascii="Calibri Light" w:hAnsi="Calibri Light" w:cs="Calibri Light"/>
        </w:rPr>
        <w:t xml:space="preserve"> to </w:t>
      </w:r>
      <w:r w:rsidRPr="00325BA8" w:rsidR="003F4A36">
        <w:rPr>
          <w:rFonts w:ascii="Calibri Light" w:hAnsi="Calibri Light" w:cs="Calibri Light"/>
        </w:rPr>
        <w:t>obtain coverage that begins Jan. 1, 20</w:t>
      </w:r>
      <w:r w:rsidR="001005D7">
        <w:rPr>
          <w:rFonts w:ascii="Calibri Light" w:hAnsi="Calibri Light" w:cs="Calibri Light"/>
        </w:rPr>
        <w:t>20</w:t>
      </w:r>
      <w:r w:rsidRPr="00325BA8" w:rsidR="003F4A36">
        <w:rPr>
          <w:rFonts w:ascii="Calibri Light" w:hAnsi="Calibri Light" w:cs="Calibri Light"/>
        </w:rPr>
        <w:t>.</w:t>
      </w:r>
    </w:p>
    <w:p w:rsidR="00A67E7A" w:rsidRPr="00325BA8" w:rsidP="00A66B1E">
      <w:pPr>
        <w:pStyle w:val="body"/>
        <w:jc w:val="center"/>
        <w:rPr>
          <w:rFonts w:ascii="Calibri Light" w:hAnsi="Calibri Light" w:cs="Calibri Ligh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6580505</wp:posOffset>
                </wp:positionV>
                <wp:extent cx="6858000" cy="318135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318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54EF5" w:rsidRPr="001005D7" w:rsidP="00F54EF5">
                            <w:pPr>
                              <w:jc w:val="center"/>
                              <w:rPr>
                                <w:color w:val="BFBFBF" w:themeColor="background1" w:themeShade="BF"/>
                                <w:sz w:val="16"/>
                                <w:szCs w:val="16"/>
                              </w:rPr>
                            </w:pPr>
                            <w:r w:rsidRPr="001005D7">
                              <w:rPr>
                                <w:color w:val="BFBFBF" w:themeColor="background1" w:themeShade="BF"/>
                                <w:sz w:val="16"/>
                                <w:szCs w:val="16"/>
                              </w:rPr>
                              <w:t>© 2013-2015</w:t>
                            </w:r>
                            <w:r w:rsidR="001005D7">
                              <w:rPr>
                                <w:color w:val="BFBFBF" w:themeColor="background1" w:themeShade="BF"/>
                                <w:sz w:val="16"/>
                                <w:szCs w:val="16"/>
                              </w:rPr>
                              <w:t>, 2019</w:t>
                            </w:r>
                            <w:r w:rsidRPr="001005D7">
                              <w:rPr>
                                <w:color w:val="BFBFBF" w:themeColor="background1" w:themeShade="BF"/>
                                <w:sz w:val="16"/>
                                <w:szCs w:val="16"/>
                              </w:rPr>
                              <w:t xml:space="preserve"> Zywave, Inc. All rights reserved.</w:t>
                            </w:r>
                          </w:p>
                          <w:p w:rsidR="00F54EF5" w:rsidRPr="00C873E1" w:rsidP="00F54EF5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5" type="#_x0000_t202" style="width:540pt;height:25.05pt;margin-top:518.15pt;margin-left:0;mso-height-percent:0;mso-height-relative:margin;mso-width-percent:0;mso-width-relative:margin;mso-wrap-distance-bottom:0;mso-wrap-distance-left:9pt;mso-wrap-distance-right:9pt;mso-wrap-distance-top:0;mso-wrap-style:square;position:absolute;visibility:visible;v-text-anchor:top;z-index:251660288" filled="f" stroked="f">
                <v:textbox>
                  <w:txbxContent>
                    <w:p w:rsidR="00F54EF5" w:rsidRPr="001005D7" w:rsidP="00F54EF5">
                      <w:pPr>
                        <w:jc w:val="center"/>
                        <w:rPr>
                          <w:color w:val="BFBFBF" w:themeColor="background1" w:themeShade="BF"/>
                          <w:sz w:val="16"/>
                          <w:szCs w:val="16"/>
                        </w:rPr>
                      </w:pPr>
                      <w:r w:rsidRPr="001005D7">
                        <w:rPr>
                          <w:color w:val="BFBFBF" w:themeColor="background1" w:themeShade="BF"/>
                          <w:sz w:val="16"/>
                          <w:szCs w:val="16"/>
                        </w:rPr>
                        <w:t>© 2013-2015</w:t>
                      </w:r>
                      <w:r w:rsidR="001005D7">
                        <w:rPr>
                          <w:color w:val="BFBFBF" w:themeColor="background1" w:themeShade="BF"/>
                          <w:sz w:val="16"/>
                          <w:szCs w:val="16"/>
                        </w:rPr>
                        <w:t>, 2019</w:t>
                      </w:r>
                      <w:r w:rsidRPr="001005D7">
                        <w:rPr>
                          <w:color w:val="BFBFBF" w:themeColor="background1" w:themeShade="BF"/>
                          <w:sz w:val="16"/>
                          <w:szCs w:val="16"/>
                        </w:rPr>
                        <w:t xml:space="preserve"> Zywave, Inc. All rights reserved.</w:t>
                      </w:r>
                    </w:p>
                    <w:p w:rsidR="00F54EF5" w:rsidRPr="00C873E1" w:rsidP="00F54EF5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325BA8" w:rsidR="002367D3">
        <w:rPr>
          <w:rFonts w:ascii="Calibri Light" w:hAnsi="Calibri Light" w:cs="Calibri Light"/>
        </w:rPr>
        <w:t xml:space="preserve">Contact your </w:t>
      </w:r>
      <w:r w:rsidRPr="00325BA8" w:rsidR="002367D3">
        <w:rPr>
          <w:rFonts w:ascii="Calibri Light" w:hAnsi="Calibri Light" w:cs="Calibri Light"/>
        </w:rPr>
        <w:t>The O'Neill Group</w:t>
      </w:r>
      <w:r w:rsidRPr="00325BA8" w:rsidR="001F285F">
        <w:rPr>
          <w:rFonts w:ascii="Calibri Light" w:hAnsi="Calibri Light" w:cs="Calibri Light"/>
        </w:rPr>
        <w:t xml:space="preserve"> representative</w:t>
      </w:r>
      <w:r w:rsidRPr="00325BA8" w:rsidR="009E43D8">
        <w:rPr>
          <w:rFonts w:ascii="Calibri Light" w:hAnsi="Calibri Light" w:cs="Calibri Light"/>
        </w:rPr>
        <w:t xml:space="preserve"> to learn more about the Marketplace</w:t>
      </w:r>
      <w:r w:rsidRPr="00325BA8" w:rsidR="00305D25">
        <w:rPr>
          <w:rFonts w:ascii="Calibri Light" w:hAnsi="Calibri Light" w:cs="Calibri Light"/>
        </w:rPr>
        <w:t>.</w:t>
      </w:r>
      <w:bookmarkStart w:id="0" w:name="_GoBack"/>
      <w:bookmarkEnd w:id="0"/>
    </w:p>
    <w:sectPr w:rsidSect="00A66B1E">
      <w:headerReference w:type="default" r:id="rId5"/>
      <w:footerReference w:type="default" r:id="rId6"/>
      <w:pgSz w:w="12240" w:h="15840" w:code="1"/>
      <w:pgMar w:top="2304" w:right="720" w:bottom="108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7622F6" w:rsidP="0013294C">
    <w:pPr>
      <w:pStyle w:val="Footer"/>
      <w:tabs>
        <w:tab w:val="left" w:pos="3060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page">
                <wp:posOffset>685800</wp:posOffset>
              </wp:positionH>
              <wp:positionV relativeFrom="page">
                <wp:posOffset>12344400</wp:posOffset>
              </wp:positionV>
              <wp:extent cx="4800600" cy="0"/>
              <wp:effectExtent l="9525" t="9525" r="9525" b="9525"/>
              <wp:wrapNone/>
              <wp:docPr id="1" name="Straight Connector 2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80060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xmlns:a="http://schemas.openxmlformats.org/drawingml/2006/main"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Straight Connector 2" o:spid="_x0000_s2049" style="mso-height-percent:0;mso-height-relative:page;mso-position-horizontal-relative:page;mso-position-vertical-relative:page;mso-width-percent:0;mso-width-relative:margin;mso-wrap-distance-bottom:0;mso-wrap-distance-left:9pt;mso-wrap-distance-right:9pt;mso-wrap-distance-top:0;mso-wrap-style:square;position:absolute;visibility:visible;z-index:251659264" from="54pt,972pt" to="6in,972pt"/>
          </w:pict>
        </mc:Fallback>
      </mc:AlternateConten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7622F6">
    <w:pPr>
      <w:pStyle w:val="Header"/>
    </w:pPr>
    <w:r>
      <w:rPr>
        <w:noProof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-457200</wp:posOffset>
          </wp:positionH>
          <wp:positionV relativeFrom="paragraph">
            <wp:posOffset>-457200</wp:posOffset>
          </wp:positionV>
          <wp:extent cx="7773035" cy="10058400"/>
          <wp:effectExtent l="0" t="0" r="0" b="0"/>
          <wp:wrapNone/>
          <wp:docPr id="3" name="Picture 3" descr="Post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71381233" name="Picture 3" descr="Poster"/>
                  <pic:cNvPicPr>
                    <a:picLocks noChangeAspect="1" noChangeArrowheads="1"/>
                  </pic:cNvPicPr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3035" cy="10058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1C57"/>
    <w:rsid w:val="00011C8D"/>
    <w:rsid w:val="00044E5D"/>
    <w:rsid w:val="000E05A5"/>
    <w:rsid w:val="001005D7"/>
    <w:rsid w:val="001005F4"/>
    <w:rsid w:val="0013294C"/>
    <w:rsid w:val="001338E7"/>
    <w:rsid w:val="001B339B"/>
    <w:rsid w:val="001B75D1"/>
    <w:rsid w:val="001F0024"/>
    <w:rsid w:val="001F285F"/>
    <w:rsid w:val="002367D3"/>
    <w:rsid w:val="002B154B"/>
    <w:rsid w:val="00305826"/>
    <w:rsid w:val="00305D25"/>
    <w:rsid w:val="00325BA8"/>
    <w:rsid w:val="00326C6E"/>
    <w:rsid w:val="003929F6"/>
    <w:rsid w:val="003B4613"/>
    <w:rsid w:val="003F4A36"/>
    <w:rsid w:val="00484D5C"/>
    <w:rsid w:val="00500B5A"/>
    <w:rsid w:val="005744F2"/>
    <w:rsid w:val="005B5A14"/>
    <w:rsid w:val="0061175E"/>
    <w:rsid w:val="00623D95"/>
    <w:rsid w:val="006B5857"/>
    <w:rsid w:val="006F422B"/>
    <w:rsid w:val="007102D7"/>
    <w:rsid w:val="007622F6"/>
    <w:rsid w:val="007A1912"/>
    <w:rsid w:val="007E0429"/>
    <w:rsid w:val="007F0A49"/>
    <w:rsid w:val="00885576"/>
    <w:rsid w:val="008C7400"/>
    <w:rsid w:val="00955B76"/>
    <w:rsid w:val="009A7A5C"/>
    <w:rsid w:val="009B18AA"/>
    <w:rsid w:val="009E43D8"/>
    <w:rsid w:val="00A52457"/>
    <w:rsid w:val="00A6567B"/>
    <w:rsid w:val="00A66B1E"/>
    <w:rsid w:val="00A67E7A"/>
    <w:rsid w:val="00AD4B4D"/>
    <w:rsid w:val="00B4621B"/>
    <w:rsid w:val="00BB3E58"/>
    <w:rsid w:val="00C4061E"/>
    <w:rsid w:val="00C55794"/>
    <w:rsid w:val="00C873E1"/>
    <w:rsid w:val="00CB2833"/>
    <w:rsid w:val="00CB79D7"/>
    <w:rsid w:val="00E468A7"/>
    <w:rsid w:val="00F14854"/>
    <w:rsid w:val="00F43FFE"/>
    <w:rsid w:val="00F54EF5"/>
    <w:rsid w:val="00F61C57"/>
    <w:rsid w:val="00FC0DEF"/>
  </w:rsid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6892B64A-5738-4156-A942-016A0D36D2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B339B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61C5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61C57"/>
  </w:style>
  <w:style w:type="paragraph" w:styleId="Footer">
    <w:name w:val="footer"/>
    <w:basedOn w:val="Normal"/>
    <w:link w:val="FooterChar"/>
    <w:uiPriority w:val="99"/>
    <w:unhideWhenUsed/>
    <w:rsid w:val="00F61C5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61C57"/>
  </w:style>
  <w:style w:type="paragraph" w:styleId="BalloonText">
    <w:name w:val="Balloon Text"/>
    <w:basedOn w:val="Normal"/>
    <w:link w:val="BalloonTextChar"/>
    <w:uiPriority w:val="99"/>
    <w:semiHidden/>
    <w:unhideWhenUsed/>
    <w:rsid w:val="00F61C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F61C57"/>
    <w:rPr>
      <w:rFonts w:ascii="Tahoma" w:hAnsi="Tahoma" w:cs="Tahoma"/>
      <w:sz w:val="16"/>
      <w:szCs w:val="16"/>
    </w:rPr>
  </w:style>
  <w:style w:type="paragraph" w:customStyle="1" w:styleId="heading">
    <w:name w:val=".heading"/>
    <w:basedOn w:val="Normal"/>
    <w:link w:val="headingChar"/>
    <w:qFormat/>
    <w:rsid w:val="00A66B1E"/>
    <w:pPr>
      <w:spacing w:line="240" w:lineRule="auto"/>
      <w:jc w:val="center"/>
    </w:pPr>
    <w:rPr>
      <w:rFonts w:cs="Arial"/>
      <w:b/>
      <w:sz w:val="48"/>
    </w:rPr>
  </w:style>
  <w:style w:type="paragraph" w:customStyle="1" w:styleId="body">
    <w:name w:val=".body"/>
    <w:basedOn w:val="Normal"/>
    <w:link w:val="bodyChar"/>
    <w:qFormat/>
    <w:rsid w:val="001B339B"/>
    <w:rPr>
      <w:rFonts w:ascii="Arial" w:hAnsi="Arial" w:cs="Arial"/>
    </w:rPr>
  </w:style>
  <w:style w:type="character" w:customStyle="1" w:styleId="headingChar">
    <w:name w:val=".heading Char"/>
    <w:link w:val="heading"/>
    <w:rsid w:val="00A66B1E"/>
    <w:rPr>
      <w:rFonts w:ascii="Calibri" w:hAnsi="Calibri" w:cs="Arial"/>
      <w:b/>
      <w:sz w:val="48"/>
      <w:szCs w:val="22"/>
    </w:rPr>
  </w:style>
  <w:style w:type="character" w:styleId="CommentReference">
    <w:name w:val="annotation reference"/>
    <w:uiPriority w:val="99"/>
    <w:semiHidden/>
    <w:unhideWhenUsed/>
    <w:rsid w:val="0061175E"/>
    <w:rPr>
      <w:sz w:val="16"/>
      <w:szCs w:val="16"/>
    </w:rPr>
  </w:style>
  <w:style w:type="character" w:customStyle="1" w:styleId="bodyChar">
    <w:name w:val=".body Char"/>
    <w:link w:val="body"/>
    <w:rsid w:val="001B339B"/>
    <w:rPr>
      <w:rFonts w:ascii="Arial" w:eastAsia="Calibri" w:hAnsi="Arial" w:cs="Arial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1175E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1175E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1175E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61175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theme" Target="theme/theme1.xml" /><Relationship Id="rId8" Type="http://schemas.openxmlformats.org/officeDocument/2006/relationships/styles" Target="styles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68</Words>
  <Characters>392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Zywave Inc</Company>
  <LinksUpToDate>false</LinksUpToDate>
  <CharactersWithSpaces>459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Michael Kempen</dc:creator>
  <cp:lastModifiedBy>Oliver, Jillian</cp:lastModifiedBy>
  <cp:revision>2</cp:revision>
  <cp:lastPrinted>1601-01-01T00:00:00Z</cp:lastPrinted>
  <dcterms:created xsi:type="dcterms:W3CDTF">2019-08-09T13:57:00Z</dcterms:created>
  <dcterms:modified xsi:type="dcterms:W3CDTF">2019-08-09T13:57:00Z</dcterms:modified>
</cp:coreProperties>
</file>